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8F2F" w14:textId="77777777" w:rsidR="00FD65C8" w:rsidRPr="003E095F" w:rsidRDefault="005344FC" w:rsidP="003E095F">
      <w:pPr>
        <w:rPr>
          <w:b/>
          <w:bCs/>
          <w:sz w:val="28"/>
          <w:szCs w:val="28"/>
        </w:rPr>
      </w:pPr>
      <w:r w:rsidRPr="003E095F">
        <w:rPr>
          <w:b/>
          <w:bCs/>
          <w:sz w:val="28"/>
          <w:szCs w:val="28"/>
        </w:rPr>
        <w:t>Riska aizsardzība pret bojājumiem</w:t>
      </w:r>
    </w:p>
    <w:p w14:paraId="60A0828C" w14:textId="08BD2B2D" w:rsidR="003C6E8D" w:rsidRPr="003E095F" w:rsidRDefault="005344FC" w:rsidP="003E095F">
      <w:pPr>
        <w:rPr>
          <w:b/>
          <w:bCs/>
          <w:sz w:val="24"/>
          <w:szCs w:val="24"/>
        </w:rPr>
      </w:pPr>
      <w:r w:rsidRPr="003E095F">
        <w:rPr>
          <w:b/>
          <w:bCs/>
          <w:sz w:val="24"/>
          <w:szCs w:val="24"/>
        </w:rPr>
        <w:t>Kādi riski tiek segti?</w:t>
      </w:r>
    </w:p>
    <w:p w14:paraId="61AC327F" w14:textId="40665064" w:rsidR="003C6E8D" w:rsidRPr="009B2F17" w:rsidRDefault="003C6E8D" w:rsidP="003C6E8D">
      <w:r w:rsidRPr="009B2F17">
        <w:t>Tiek kompensēti speciālās tehnikas bojājumi, ja tie radušies šādu risku rezultātā:</w:t>
      </w:r>
    </w:p>
    <w:p w14:paraId="156D78F8" w14:textId="77777777" w:rsidR="00FD65C8" w:rsidRPr="009B2F17" w:rsidRDefault="005344FC">
      <w:pPr>
        <w:pStyle w:val="ListBullet"/>
      </w:pPr>
      <w:r w:rsidRPr="009B2F17">
        <w:t>negadījumi, tostarp sadursmes stāvlaukumos un citās no ceļiem nodalītās teritorijās;</w:t>
      </w:r>
    </w:p>
    <w:p w14:paraId="23C68EAC" w14:textId="04A3C4A5" w:rsidR="00FD65C8" w:rsidRPr="009B2F17" w:rsidRDefault="005344FC">
      <w:pPr>
        <w:pStyle w:val="ListBullet"/>
      </w:pPr>
      <w:r w:rsidRPr="009B2F17">
        <w:t xml:space="preserve">bojājumi, kas radušies </w:t>
      </w:r>
      <w:r w:rsidR="005851EE">
        <w:t xml:space="preserve">tehnikas </w:t>
      </w:r>
      <w:r w:rsidRPr="009B2F17">
        <w:t>iekraušanas/izkraušanas laikā;</w:t>
      </w:r>
    </w:p>
    <w:p w14:paraId="135C2864" w14:textId="543EA398" w:rsidR="00FD65C8" w:rsidRPr="009B2F17" w:rsidRDefault="005344FC">
      <w:pPr>
        <w:pStyle w:val="ListBullet"/>
      </w:pPr>
      <w:r w:rsidRPr="009B2F17">
        <w:t>bojājumi, kas radušies</w:t>
      </w:r>
      <w:r w:rsidR="0012491C">
        <w:t xml:space="preserve"> </w:t>
      </w:r>
      <w:r w:rsidRPr="009B2F17">
        <w:t>priekšmetiem</w:t>
      </w:r>
      <w:r w:rsidR="0012491C">
        <w:t xml:space="preserve"> uzkrītot</w:t>
      </w:r>
      <w:r w:rsidRPr="009B2F17">
        <w:t xml:space="preserve"> uz tehnikas;</w:t>
      </w:r>
    </w:p>
    <w:p w14:paraId="518637E1" w14:textId="77777777" w:rsidR="00FD65C8" w:rsidRPr="009B2F17" w:rsidRDefault="005344FC">
      <w:pPr>
        <w:pStyle w:val="ListBullet"/>
      </w:pPr>
      <w:r w:rsidRPr="009B2F17">
        <w:t>bojājumi, kas radušies tehnikas krišanas rezultātā darba vietā;</w:t>
      </w:r>
    </w:p>
    <w:p w14:paraId="251A8B61" w14:textId="3BBD8E44" w:rsidR="00FD65C8" w:rsidRPr="009B2F17" w:rsidRDefault="005344FC">
      <w:pPr>
        <w:pStyle w:val="ListBullet"/>
      </w:pPr>
      <w:r w:rsidRPr="009B2F17">
        <w:t>ugunsgrēks, zibens, sprādziens, pilotējamu gaisa kuģu vai to detaļu krišana;</w:t>
      </w:r>
    </w:p>
    <w:p w14:paraId="0661DD83" w14:textId="77777777" w:rsidR="00FD65C8" w:rsidRPr="009B2F17" w:rsidRDefault="005344FC">
      <w:pPr>
        <w:pStyle w:val="ListBullet"/>
      </w:pPr>
      <w:r w:rsidRPr="009B2F17">
        <w:t>bojājumi tehnikas pašaizdegšanās rezultātā;</w:t>
      </w:r>
    </w:p>
    <w:p w14:paraId="737B92D3" w14:textId="77777777" w:rsidR="00FD65C8" w:rsidRPr="009B2F17" w:rsidRDefault="005344FC">
      <w:pPr>
        <w:pStyle w:val="ListBullet"/>
      </w:pPr>
      <w:r w:rsidRPr="009B2F17">
        <w:t>vētras, krusas vai plūdu radītie bojājumi;</w:t>
      </w:r>
    </w:p>
    <w:p w14:paraId="66BC973F" w14:textId="77777777" w:rsidR="00FD65C8" w:rsidRPr="009B2F17" w:rsidRDefault="005344FC">
      <w:pPr>
        <w:pStyle w:val="ListBullet"/>
      </w:pPr>
      <w:r w:rsidRPr="009B2F17">
        <w:t>trešo personu prettiesiskas darbības (spridzināšana, dedzināšana, vandālisms u.c.);</w:t>
      </w:r>
    </w:p>
    <w:p w14:paraId="6C03299F" w14:textId="1DF2F582" w:rsidR="00FD65C8" w:rsidRPr="009B2F17" w:rsidRDefault="005344FC">
      <w:pPr>
        <w:pStyle w:val="ListBullet"/>
      </w:pPr>
      <w:r w:rsidRPr="009B2F17">
        <w:t>stikl</w:t>
      </w:r>
      <w:r w:rsidR="0072390A">
        <w:t xml:space="preserve">ojuma </w:t>
      </w:r>
      <w:r w:rsidR="00D2017A">
        <w:t>bojājumi</w:t>
      </w:r>
      <w:r w:rsidRPr="009B2F17">
        <w:t>;</w:t>
      </w:r>
    </w:p>
    <w:p w14:paraId="50609B84" w14:textId="28364616" w:rsidR="00FD65C8" w:rsidRPr="009B2F17" w:rsidRDefault="005344FC">
      <w:pPr>
        <w:pStyle w:val="ListBullet"/>
      </w:pPr>
      <w:r w:rsidRPr="009B2F17">
        <w:t>citi pašgājēj</w:t>
      </w:r>
      <w:r w:rsidR="002B35E4">
        <w:t>u</w:t>
      </w:r>
      <w:r w:rsidRPr="009B2F17">
        <w:t xml:space="preserve"> tehnikas bojājumi, izņemot </w:t>
      </w:r>
      <w:r w:rsidR="0092569B" w:rsidRPr="0092569B">
        <w:t>gadījumus, kas noteikumos minēti kā nekompensējami</w:t>
      </w:r>
      <w:r w:rsidRPr="009B2F17">
        <w:t>.</w:t>
      </w:r>
    </w:p>
    <w:p w14:paraId="253B0061" w14:textId="77777777" w:rsidR="00FD65C8" w:rsidRPr="003E095F" w:rsidRDefault="005344FC" w:rsidP="003E095F">
      <w:pPr>
        <w:rPr>
          <w:b/>
          <w:bCs/>
          <w:sz w:val="24"/>
          <w:szCs w:val="24"/>
        </w:rPr>
      </w:pPr>
      <w:r w:rsidRPr="003E095F">
        <w:rPr>
          <w:b/>
          <w:bCs/>
          <w:sz w:val="24"/>
          <w:szCs w:val="24"/>
        </w:rPr>
        <w:t>Kad aizsardzība netiek piemērota?</w:t>
      </w:r>
    </w:p>
    <w:p w14:paraId="168323A5" w14:textId="3D82A175" w:rsidR="004D075B" w:rsidRPr="009B2F17" w:rsidRDefault="004D075B" w:rsidP="004D075B">
      <w:r w:rsidRPr="009B2F17">
        <w:t>Aizsardzība nav spēkā, ja bojājumi radušies:</w:t>
      </w:r>
    </w:p>
    <w:p w14:paraId="638A5284" w14:textId="3C450A26" w:rsidR="00FD65C8" w:rsidRPr="009B2F17" w:rsidRDefault="005344FC" w:rsidP="00F17742">
      <w:pPr>
        <w:pStyle w:val="ListBullet"/>
      </w:pPr>
      <w:r w:rsidRPr="009B2F17">
        <w:t xml:space="preserve">neatbilstošas tehnikas lietošanas vai nolaidības dēļ, </w:t>
      </w:r>
      <w:r w:rsidR="00F17742">
        <w:t>vai ekspluatējot tehniku neatbilstoši tās</w:t>
      </w:r>
      <w:r w:rsidR="00F17742">
        <w:t xml:space="preserve"> </w:t>
      </w:r>
      <w:r w:rsidR="00F17742">
        <w:t>tehniskajām specifikācijām;</w:t>
      </w:r>
    </w:p>
    <w:p w14:paraId="4C8C8485" w14:textId="77777777" w:rsidR="00FD65C8" w:rsidRPr="009B2F17" w:rsidRDefault="005344FC">
      <w:pPr>
        <w:pStyle w:val="ListBullet"/>
      </w:pPr>
      <w:r w:rsidRPr="009B2F17">
        <w:t>ekspluatējot bojātu tehniku, kurai bija nepieciešams remonts;</w:t>
      </w:r>
    </w:p>
    <w:p w14:paraId="45C4B1BE" w14:textId="77777777" w:rsidR="00FD65C8" w:rsidRPr="009B2F17" w:rsidRDefault="005344FC">
      <w:pPr>
        <w:pStyle w:val="ListBullet"/>
      </w:pPr>
      <w:r w:rsidRPr="009B2F17">
        <w:t>ja tehnika netika izmantota paredzētajam mērķim;</w:t>
      </w:r>
    </w:p>
    <w:p w14:paraId="25E38E2E" w14:textId="63EF9E11" w:rsidR="00FD65C8" w:rsidRPr="009B2F17" w:rsidRDefault="005344FC">
      <w:pPr>
        <w:pStyle w:val="ListBullet"/>
      </w:pPr>
      <w:r w:rsidRPr="009B2F17">
        <w:t xml:space="preserve">ja bojājumi radušies smilšu strūklas, krāsošanas, apmešanas vai citu darbu rezultātā, kas būtiski </w:t>
      </w:r>
      <w:r w:rsidR="006F4210">
        <w:t xml:space="preserve">bojā </w:t>
      </w:r>
      <w:r w:rsidR="00C42775">
        <w:t xml:space="preserve">vai </w:t>
      </w:r>
      <w:r w:rsidRPr="009B2F17">
        <w:t>piesārņo tehniku;</w:t>
      </w:r>
    </w:p>
    <w:p w14:paraId="25D2517B" w14:textId="2C1B2FEF" w:rsidR="00FD65C8" w:rsidRPr="009B2F17" w:rsidRDefault="005344FC">
      <w:pPr>
        <w:pStyle w:val="ListBullet"/>
      </w:pPr>
      <w:r w:rsidRPr="009B2F17">
        <w:t>ja tehniku vadījusi vai lietojusi persona alkohola, narkotisko vielu, medikamentu vai psihotropo vielu ietekmē;</w:t>
      </w:r>
    </w:p>
    <w:p w14:paraId="108C9C33" w14:textId="77777777" w:rsidR="00FD65C8" w:rsidRPr="009B2F17" w:rsidRDefault="005344FC">
      <w:pPr>
        <w:pStyle w:val="ListBullet"/>
      </w:pPr>
      <w:r w:rsidRPr="009B2F17">
        <w:t>ja tehniku vadījusi vai lietojusi persona, kurai nav tiesību to darīt;</w:t>
      </w:r>
    </w:p>
    <w:p w14:paraId="7D51130F" w14:textId="7D8C03AE" w:rsidR="00FD65C8" w:rsidRPr="009B2F17" w:rsidRDefault="005344FC">
      <w:pPr>
        <w:pStyle w:val="ListBullet"/>
      </w:pPr>
      <w:r w:rsidRPr="009B2F17">
        <w:t>ja tehnikai nodarīti tīši bojājumi vai nav veikt</w:t>
      </w:r>
      <w:r w:rsidR="00A84F16">
        <w:t>as</w:t>
      </w:r>
      <w:r w:rsidRPr="009B2F17">
        <w:t xml:space="preserve"> saprātīg</w:t>
      </w:r>
      <w:r w:rsidR="00A84F16">
        <w:t>as</w:t>
      </w:r>
      <w:r w:rsidRPr="009B2F17">
        <w:t xml:space="preserve"> </w:t>
      </w:r>
      <w:r w:rsidR="00A84F16">
        <w:t>darbības</w:t>
      </w:r>
      <w:r w:rsidRPr="009B2F17">
        <w:t xml:space="preserve"> tās aizsardzībai;</w:t>
      </w:r>
    </w:p>
    <w:p w14:paraId="2A55320B" w14:textId="77777777" w:rsidR="00FD65C8" w:rsidRPr="009B2F17" w:rsidRDefault="005344FC">
      <w:pPr>
        <w:pStyle w:val="ListBullet"/>
      </w:pPr>
      <w:r w:rsidRPr="009B2F17">
        <w:t>ja bojājums netiek pienācīgi un savlaicīgi paziņots Izīrētājam un kompetentajām iestādēm;</w:t>
      </w:r>
    </w:p>
    <w:p w14:paraId="216D92C2" w14:textId="77777777" w:rsidR="00FD65C8" w:rsidRPr="009B2F17" w:rsidRDefault="005344FC">
      <w:pPr>
        <w:pStyle w:val="ListBullet"/>
      </w:pPr>
      <w:r w:rsidRPr="009B2F17">
        <w:t>zādzības gadījumā;</w:t>
      </w:r>
    </w:p>
    <w:p w14:paraId="03A3F040" w14:textId="77777777" w:rsidR="00FD65C8" w:rsidRPr="009B2F17" w:rsidRDefault="005344FC">
      <w:pPr>
        <w:pStyle w:val="ListBullet"/>
      </w:pPr>
      <w:r w:rsidRPr="009B2F17">
        <w:t>ja tehnika izmantota purvā, uz ledus vai pazemē;</w:t>
      </w:r>
    </w:p>
    <w:p w14:paraId="43447D93" w14:textId="77777777" w:rsidR="00FD65C8" w:rsidRPr="009B2F17" w:rsidRDefault="005344FC">
      <w:pPr>
        <w:pStyle w:val="ListBullet"/>
      </w:pPr>
      <w:r w:rsidRPr="009B2F17">
        <w:t>ja Nomniekam ir maksājumu kavējumi par sniegtajiem pakalpojumiem;</w:t>
      </w:r>
    </w:p>
    <w:p w14:paraId="35923E54" w14:textId="637729A2" w:rsidR="00FD65C8" w:rsidRPr="009B2F17" w:rsidRDefault="005344FC">
      <w:pPr>
        <w:pStyle w:val="ListBullet"/>
      </w:pPr>
      <w:r w:rsidRPr="009B2F17">
        <w:t>īpašu laika apstākļu vai vides apstākļu dēļ (force majeure</w:t>
      </w:r>
      <w:r w:rsidR="00180B19">
        <w:t>)</w:t>
      </w:r>
      <w:r w:rsidR="0085258A">
        <w:t xml:space="preserve"> </w:t>
      </w:r>
      <w:r w:rsidRPr="009B2F17">
        <w:t>gadījumos;</w:t>
      </w:r>
    </w:p>
    <w:p w14:paraId="466DF2C2" w14:textId="77777777" w:rsidR="00FD65C8" w:rsidRPr="009B2F17" w:rsidRDefault="005344FC">
      <w:pPr>
        <w:pStyle w:val="ListBullet"/>
      </w:pPr>
      <w:r w:rsidRPr="009B2F17">
        <w:t>riepu bojājumiem (griezumi, caurdurumi, plīsumi vai citi mehāniski defekti);</w:t>
      </w:r>
    </w:p>
    <w:p w14:paraId="0306D8F1" w14:textId="77777777" w:rsidR="00FD65C8" w:rsidRPr="009B2F17" w:rsidRDefault="005344FC">
      <w:pPr>
        <w:pStyle w:val="ListBullet"/>
      </w:pPr>
      <w:r w:rsidRPr="009B2F17">
        <w:t>citos noteikumos paredzētajos gadījumos.</w:t>
      </w:r>
    </w:p>
    <w:p w14:paraId="38BD4E92" w14:textId="77777777" w:rsidR="00FD65C8" w:rsidRPr="003E095F" w:rsidRDefault="005344FC" w:rsidP="003E095F">
      <w:pPr>
        <w:rPr>
          <w:b/>
          <w:bCs/>
          <w:sz w:val="24"/>
          <w:szCs w:val="24"/>
        </w:rPr>
      </w:pPr>
      <w:r w:rsidRPr="003E095F">
        <w:rPr>
          <w:b/>
          <w:bCs/>
          <w:sz w:val="24"/>
          <w:szCs w:val="24"/>
        </w:rPr>
        <w:t>Cik maksā riska aizsardzība pret bojājumiem?</w:t>
      </w:r>
    </w:p>
    <w:p w14:paraId="47947770" w14:textId="6282BC8C" w:rsidR="006E132E" w:rsidRPr="009B2F17" w:rsidRDefault="006E132E" w:rsidP="006E132E">
      <w:r w:rsidRPr="009B2F17">
        <w:t>Ir pieejamas vairākas iespējas: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FD65C8" w:rsidRPr="009B2F17" w14:paraId="108DFC28" w14:textId="77777777" w:rsidTr="006E13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19A5" w14:textId="234E6D53" w:rsidR="00FD65C8" w:rsidRPr="009B2F17" w:rsidRDefault="00FD65C8" w:rsidP="006E132E">
            <w:pPr>
              <w:jc w:val="center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C149" w14:textId="5D71071E" w:rsidR="00FD65C8" w:rsidRPr="009B2F17" w:rsidRDefault="00DD012F" w:rsidP="006E132E">
            <w:pPr>
              <w:jc w:val="center"/>
            </w:pPr>
            <w:r w:rsidRPr="009B2F17">
              <w:t>Variants Nr.1</w:t>
            </w:r>
            <w:r w:rsidR="005344FC" w:rsidRPr="009B2F17">
              <w:t xml:space="preserve"> (minimālais)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C80A" w14:textId="1AFB6CB0" w:rsidR="00FD65C8" w:rsidRPr="009B2F17" w:rsidRDefault="00DD012F" w:rsidP="006E132E">
            <w:pPr>
              <w:jc w:val="center"/>
            </w:pPr>
            <w:r w:rsidRPr="009B2F17">
              <w:t xml:space="preserve">Variants Nr.2 </w:t>
            </w:r>
            <w:r w:rsidR="005344FC" w:rsidRPr="009B2F17">
              <w:t>(maksimālais)</w:t>
            </w:r>
          </w:p>
        </w:tc>
      </w:tr>
      <w:tr w:rsidR="00FD65C8" w:rsidRPr="009B2F17" w14:paraId="33DF7649" w14:textId="77777777" w:rsidTr="006E13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39D0" w14:textId="77777777" w:rsidR="00FD65C8" w:rsidRPr="009B2F17" w:rsidRDefault="005344FC" w:rsidP="006E132E">
            <w:pPr>
              <w:jc w:val="center"/>
            </w:pPr>
            <w:r w:rsidRPr="009B2F17">
              <w:t>Prēmija (no bāzes cenas)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ABA5" w14:textId="77777777" w:rsidR="00FD65C8" w:rsidRPr="009B2F17" w:rsidRDefault="005344FC" w:rsidP="006E132E">
            <w:pPr>
              <w:jc w:val="center"/>
            </w:pPr>
            <w:r w:rsidRPr="009B2F17">
              <w:t>5 %, bet ne mazāk kā 5 EUR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8C92" w14:textId="77777777" w:rsidR="00FD65C8" w:rsidRPr="009B2F17" w:rsidRDefault="005344FC" w:rsidP="006E132E">
            <w:pPr>
              <w:jc w:val="center"/>
            </w:pPr>
            <w:r w:rsidRPr="009B2F17">
              <w:t>10 %, bet ne mazāk kā 5 EUR</w:t>
            </w:r>
          </w:p>
        </w:tc>
      </w:tr>
      <w:tr w:rsidR="00FD65C8" w:rsidRPr="009B2F17" w14:paraId="10E50DE1" w14:textId="77777777" w:rsidTr="006E13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9FAB" w14:textId="77777777" w:rsidR="00FD65C8" w:rsidRPr="009B2F17" w:rsidRDefault="005344FC" w:rsidP="006E132E">
            <w:pPr>
              <w:jc w:val="center"/>
            </w:pPr>
            <w:r w:rsidRPr="009B2F17">
              <w:t>Pašrisks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3219" w14:textId="77777777" w:rsidR="00FD65C8" w:rsidRPr="009B2F17" w:rsidRDefault="005344FC" w:rsidP="006E132E">
            <w:pPr>
              <w:jc w:val="center"/>
            </w:pPr>
            <w:r w:rsidRPr="009B2F17">
              <w:t>10 % no bojājuma summas, bet ne mazāk kā 600 EUR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DCA" w14:textId="77777777" w:rsidR="00FD65C8" w:rsidRPr="009B2F17" w:rsidRDefault="005344FC" w:rsidP="006E132E">
            <w:pPr>
              <w:jc w:val="center"/>
            </w:pPr>
            <w:r w:rsidRPr="009B2F17">
              <w:t>300 EUR</w:t>
            </w:r>
          </w:p>
        </w:tc>
      </w:tr>
      <w:tr w:rsidR="00FD65C8" w:rsidRPr="009B2F17" w14:paraId="025505F4" w14:textId="77777777" w:rsidTr="006E132E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2F01" w14:textId="77777777" w:rsidR="00FD65C8" w:rsidRPr="009B2F17" w:rsidRDefault="005344FC" w:rsidP="006E132E">
            <w:pPr>
              <w:jc w:val="center"/>
            </w:pPr>
            <w:r w:rsidRPr="009B2F17">
              <w:t>Administrācijas maksa bojājuma gadījumā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1107" w14:textId="77777777" w:rsidR="00FD65C8" w:rsidRPr="009B2F17" w:rsidRDefault="005344FC" w:rsidP="006E132E">
            <w:pPr>
              <w:jc w:val="center"/>
            </w:pPr>
            <w:r w:rsidRPr="009B2F17">
              <w:t>90 EUR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2751" w14:textId="77777777" w:rsidR="00FD65C8" w:rsidRPr="009B2F17" w:rsidRDefault="005344FC" w:rsidP="006E132E">
            <w:pPr>
              <w:jc w:val="center"/>
            </w:pPr>
            <w:r w:rsidRPr="009B2F17">
              <w:t>90 EUR</w:t>
            </w:r>
          </w:p>
        </w:tc>
      </w:tr>
    </w:tbl>
    <w:p w14:paraId="522E0C5F" w14:textId="77777777" w:rsidR="003E095F" w:rsidRDefault="003E095F" w:rsidP="003E095F">
      <w:pPr>
        <w:rPr>
          <w:b/>
          <w:bCs/>
          <w:sz w:val="24"/>
          <w:szCs w:val="24"/>
        </w:rPr>
      </w:pPr>
    </w:p>
    <w:p w14:paraId="12D2059C" w14:textId="2DA5F17D" w:rsidR="00FD65C8" w:rsidRPr="003E095F" w:rsidRDefault="005344FC" w:rsidP="003E095F">
      <w:pPr>
        <w:rPr>
          <w:b/>
          <w:bCs/>
          <w:sz w:val="24"/>
          <w:szCs w:val="24"/>
        </w:rPr>
      </w:pPr>
      <w:r w:rsidRPr="003E095F">
        <w:rPr>
          <w:b/>
          <w:bCs/>
          <w:sz w:val="24"/>
          <w:szCs w:val="24"/>
        </w:rPr>
        <w:t>Kādi ir ieguvumi?</w:t>
      </w:r>
    </w:p>
    <w:p w14:paraId="1E2DEC58" w14:textId="2C3EA5E3" w:rsidR="00FD65C8" w:rsidRPr="009B2F17" w:rsidRDefault="005344FC">
      <w:r w:rsidRPr="009B2F17">
        <w:t xml:space="preserve">Bojājuma vai zaudējuma gadījumā, ja tas ir segts ar šo aizsardzību un </w:t>
      </w:r>
      <w:r w:rsidR="007861B5">
        <w:t>pienācīgi</w:t>
      </w:r>
      <w:r w:rsidRPr="009B2F17">
        <w:t xml:space="preserve"> paziņots, Nomniekam nav jāmaksā visa bojājuma summa, bet tikai pašrisks un administrācijas maksa.</w:t>
      </w:r>
    </w:p>
    <w:p w14:paraId="62D0BF10" w14:textId="77777777" w:rsidR="00FD65C8" w:rsidRPr="009B2F17" w:rsidRDefault="005344FC">
      <w:r w:rsidRPr="009B2F17">
        <w:t>Piemēri:</w:t>
      </w:r>
    </w:p>
    <w:p w14:paraId="7D3EB382" w14:textId="125A4133" w:rsidR="00FD65C8" w:rsidRPr="009B2F17" w:rsidRDefault="005344FC">
      <w:pPr>
        <w:pStyle w:val="ListBullet"/>
      </w:pPr>
      <w:r w:rsidRPr="009B2F17">
        <w:t>Darbinieka neuzmanības dēļ</w:t>
      </w:r>
      <w:r w:rsidR="00542A5B">
        <w:t xml:space="preserve"> nomātajai </w:t>
      </w:r>
      <w:r w:rsidR="009C0085">
        <w:t>teh</w:t>
      </w:r>
      <w:r w:rsidR="00963A95">
        <w:t>nikai</w:t>
      </w:r>
      <w:r w:rsidRPr="009B2F17">
        <w:t xml:space="preserve"> radās skrāpējumi un saplīsa stikls. Darbinieks </w:t>
      </w:r>
      <w:r w:rsidR="00B56B34">
        <w:t>nebija lietojis alkoholu</w:t>
      </w:r>
      <w:r w:rsidRPr="009B2F17">
        <w:t xml:space="preserve">, </w:t>
      </w:r>
      <w:r w:rsidR="00B56B34">
        <w:t>par negadījumu</w:t>
      </w:r>
      <w:r w:rsidRPr="009B2F17">
        <w:t xml:space="preserve"> tika nekavējoties paziņots un </w:t>
      </w:r>
      <w:r w:rsidR="00B56B34">
        <w:t>nosūtītas atbilstošas fotogrāfijas</w:t>
      </w:r>
      <w:r w:rsidRPr="009B2F17">
        <w:t>. Remonta izmaksas</w:t>
      </w:r>
      <w:r w:rsidR="003A2022">
        <w:t>, pamatojoties uz bojājumu novērtējumu</w:t>
      </w:r>
      <w:r w:rsidRPr="009B2F17">
        <w:t xml:space="preserve"> – 3 000 EUR. Izvēloties </w:t>
      </w:r>
      <w:r w:rsidR="003A2022">
        <w:t xml:space="preserve">Riska aizsardzības </w:t>
      </w:r>
      <w:r w:rsidRPr="009B2F17">
        <w:t>II variantu, jāmaksā tikai 390 EUR. Ietaupījums – 2 610 EUR.</w:t>
      </w:r>
    </w:p>
    <w:p w14:paraId="6979753D" w14:textId="1FBD4F01" w:rsidR="00FD65C8" w:rsidRPr="009B2F17" w:rsidRDefault="005344FC">
      <w:pPr>
        <w:pStyle w:val="ListBullet"/>
      </w:pPr>
      <w:r w:rsidRPr="009B2F17">
        <w:t xml:space="preserve">Spēcīga lietusgāze noskaloja grunti darba vietā, un būvmateriāli nokrita uz nomātās tehnikas, sabojājot virsbūvi un </w:t>
      </w:r>
      <w:r w:rsidR="00447E3E">
        <w:t>dzinēju</w:t>
      </w:r>
      <w:r w:rsidRPr="009B2F17">
        <w:t xml:space="preserve">. </w:t>
      </w:r>
      <w:r w:rsidR="00447E3E">
        <w:t>Par negadījumu</w:t>
      </w:r>
      <w:r w:rsidRPr="009B2F17">
        <w:t xml:space="preserve"> tika nekavējoties paziņots un </w:t>
      </w:r>
      <w:r w:rsidR="00447E3E">
        <w:t>nosūtītas atbilstošas fotogrāfijas</w:t>
      </w:r>
      <w:r w:rsidRPr="009B2F17">
        <w:t>. Remonta izmaksas</w:t>
      </w:r>
      <w:r w:rsidR="003A2022">
        <w:t>, pamatojoties uz bojājumu novērtējumu</w:t>
      </w:r>
      <w:r w:rsidRPr="009B2F17">
        <w:t xml:space="preserve"> – 7 000 EUR. Izvēloties </w:t>
      </w:r>
      <w:r w:rsidR="008D2D74">
        <w:t xml:space="preserve">Riska aizsardzības </w:t>
      </w:r>
      <w:r w:rsidRPr="009B2F17">
        <w:t>I variantu, jāmaksā 790 EUR. Ietaupījums – 6 210 EUR.</w:t>
      </w:r>
    </w:p>
    <w:p w14:paraId="73939E77" w14:textId="77777777" w:rsidR="00FD65C8" w:rsidRPr="003E095F" w:rsidRDefault="005344FC" w:rsidP="003E095F">
      <w:pPr>
        <w:rPr>
          <w:b/>
          <w:bCs/>
          <w:sz w:val="24"/>
          <w:szCs w:val="24"/>
        </w:rPr>
      </w:pPr>
      <w:r w:rsidRPr="003E095F">
        <w:rPr>
          <w:b/>
          <w:bCs/>
          <w:sz w:val="24"/>
          <w:szCs w:val="24"/>
        </w:rPr>
        <w:t>Kā rīkoties negadījuma gadījumā?</w:t>
      </w:r>
    </w:p>
    <w:p w14:paraId="01333E5C" w14:textId="77777777" w:rsidR="00FD65C8" w:rsidRPr="009B2F17" w:rsidRDefault="005344FC">
      <w:pPr>
        <w:pStyle w:val="ListBullet"/>
      </w:pPr>
      <w:r w:rsidRPr="009B2F17">
        <w:t>veikt visus iespējamos pasākumus, lai samazinātu zaudējumus;</w:t>
      </w:r>
    </w:p>
    <w:p w14:paraId="25EBFE1B" w14:textId="77777777" w:rsidR="00FD65C8" w:rsidRPr="009B2F17" w:rsidRDefault="005344FC">
      <w:pPr>
        <w:pStyle w:val="ListBullet"/>
      </w:pPr>
      <w:r w:rsidRPr="009B2F17">
        <w:t>nofotografēt notikuma vietu un bojāto tehniku;</w:t>
      </w:r>
    </w:p>
    <w:p w14:paraId="69800B81" w14:textId="77777777" w:rsidR="00FD65C8" w:rsidRPr="009B2F17" w:rsidRDefault="005344FC">
      <w:pPr>
        <w:pStyle w:val="ListBullet"/>
      </w:pPr>
      <w:r w:rsidRPr="009B2F17">
        <w:t>nekavējoties, bet ne vēlāk kā 3 dienu laikā pēc bojājuma konstatēšanas, paziņot par notikušo Izīrētājam un attiecīgajām institūcijām (policijai, ugunsdzēsējiem u.c.);</w:t>
      </w:r>
    </w:p>
    <w:p w14:paraId="704633F5" w14:textId="77777777" w:rsidR="00FD65C8" w:rsidRPr="009B2F17" w:rsidRDefault="005344FC">
      <w:pPr>
        <w:pStyle w:val="ListBullet"/>
      </w:pPr>
      <w:r w:rsidRPr="009B2F17">
        <w:t>nodrošināt Izīrētājam iespēju apskatīt notikuma vietu, veikt izmeklēšanu un sniegt visu nepieciešamo informāciju zaudējuma apmēra noteikšanai;</w:t>
      </w:r>
    </w:p>
    <w:p w14:paraId="5044294D" w14:textId="77777777" w:rsidR="00FD65C8" w:rsidRPr="009B2F17" w:rsidRDefault="005344FC">
      <w:pPr>
        <w:pStyle w:val="ListBullet"/>
      </w:pPr>
      <w:r w:rsidRPr="009B2F17">
        <w:t>ja iespējams, saglabāt notikuma vietu neskartu līdz Izīrētāja pārstāvja ierašanās brīdim;</w:t>
      </w:r>
    </w:p>
    <w:p w14:paraId="61F14D02" w14:textId="77777777" w:rsidR="00FD65C8" w:rsidRDefault="005344FC">
      <w:pPr>
        <w:pStyle w:val="ListBullet"/>
      </w:pPr>
      <w:r w:rsidRPr="009B2F17">
        <w:t>negadījuma gadījumā aizliegts ekspluatēt tehniku līdz bojājuma apsekošanai.</w:t>
      </w:r>
    </w:p>
    <w:sectPr w:rsidR="00FD65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4018900">
    <w:abstractNumId w:val="8"/>
  </w:num>
  <w:num w:numId="2" w16cid:durableId="220554600">
    <w:abstractNumId w:val="6"/>
  </w:num>
  <w:num w:numId="3" w16cid:durableId="941031554">
    <w:abstractNumId w:val="5"/>
  </w:num>
  <w:num w:numId="4" w16cid:durableId="1284507620">
    <w:abstractNumId w:val="4"/>
  </w:num>
  <w:num w:numId="5" w16cid:durableId="570654341">
    <w:abstractNumId w:val="7"/>
  </w:num>
  <w:num w:numId="6" w16cid:durableId="1420324202">
    <w:abstractNumId w:val="3"/>
  </w:num>
  <w:num w:numId="7" w16cid:durableId="1419786932">
    <w:abstractNumId w:val="2"/>
  </w:num>
  <w:num w:numId="8" w16cid:durableId="1411997580">
    <w:abstractNumId w:val="1"/>
  </w:num>
  <w:num w:numId="9" w16cid:durableId="89301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491C"/>
    <w:rsid w:val="0015074B"/>
    <w:rsid w:val="00180B19"/>
    <w:rsid w:val="0020280C"/>
    <w:rsid w:val="00267D31"/>
    <w:rsid w:val="0029639D"/>
    <w:rsid w:val="002B35E4"/>
    <w:rsid w:val="00326F90"/>
    <w:rsid w:val="003A2022"/>
    <w:rsid w:val="003C6E8D"/>
    <w:rsid w:val="003E095F"/>
    <w:rsid w:val="00427CB6"/>
    <w:rsid w:val="00447E3E"/>
    <w:rsid w:val="004D075B"/>
    <w:rsid w:val="005344FC"/>
    <w:rsid w:val="00542A5B"/>
    <w:rsid w:val="005851EE"/>
    <w:rsid w:val="006E132E"/>
    <w:rsid w:val="006F4210"/>
    <w:rsid w:val="0072390A"/>
    <w:rsid w:val="007861B5"/>
    <w:rsid w:val="007F5A6B"/>
    <w:rsid w:val="0085258A"/>
    <w:rsid w:val="008D2D74"/>
    <w:rsid w:val="0092569B"/>
    <w:rsid w:val="00927F36"/>
    <w:rsid w:val="00963A95"/>
    <w:rsid w:val="009B2F17"/>
    <w:rsid w:val="009C0085"/>
    <w:rsid w:val="00A84F16"/>
    <w:rsid w:val="00AA1D8D"/>
    <w:rsid w:val="00B47730"/>
    <w:rsid w:val="00B56B34"/>
    <w:rsid w:val="00C42775"/>
    <w:rsid w:val="00CB0664"/>
    <w:rsid w:val="00D2017A"/>
    <w:rsid w:val="00DD012F"/>
    <w:rsid w:val="00F17742"/>
    <w:rsid w:val="00FC693F"/>
    <w:rsid w:val="00FD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B98A4"/>
  <w14:defaultImageDpi w14:val="300"/>
  <w15:docId w15:val="{7BB494FD-B501-4229-BA41-3744B4DE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Krišjānis Reinis Avots</cp:lastModifiedBy>
  <cp:revision>10</cp:revision>
  <dcterms:created xsi:type="dcterms:W3CDTF">2025-09-17T06:55:00Z</dcterms:created>
  <dcterms:modified xsi:type="dcterms:W3CDTF">2025-09-17T07:35:00Z</dcterms:modified>
  <cp:category/>
</cp:coreProperties>
</file>