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A0989" w14:textId="77777777" w:rsidR="00CE5394" w:rsidRPr="00CE5394" w:rsidRDefault="00CE5394" w:rsidP="00CE5394">
      <w:pPr>
        <w:rPr>
          <w:sz w:val="28"/>
          <w:szCs w:val="28"/>
        </w:rPr>
      </w:pPr>
      <w:r w:rsidRPr="00CE5394">
        <w:rPr>
          <w:b/>
          <w:bCs/>
          <w:sz w:val="28"/>
          <w:szCs w:val="28"/>
        </w:rPr>
        <w:t>Damage risk protection</w:t>
      </w:r>
    </w:p>
    <w:p w14:paraId="0AAC96F4" w14:textId="77777777" w:rsidR="00CE5394" w:rsidRPr="00CE5394" w:rsidRDefault="00CE5394" w:rsidP="00CE5394">
      <w:pPr>
        <w:rPr>
          <w:sz w:val="24"/>
          <w:szCs w:val="24"/>
        </w:rPr>
      </w:pPr>
      <w:r w:rsidRPr="00CE5394">
        <w:rPr>
          <w:b/>
          <w:bCs/>
          <w:sz w:val="24"/>
          <w:szCs w:val="24"/>
        </w:rPr>
        <w:t>What risks are covered?</w:t>
      </w:r>
    </w:p>
    <w:p w14:paraId="1A27BB60" w14:textId="77777777" w:rsidR="00CE5394" w:rsidRPr="00CE5394" w:rsidRDefault="00CE5394" w:rsidP="00CE5394">
      <w:r w:rsidRPr="00CE5394">
        <w:t>We compensate damage to special-purpose machinery caused by the following risks:</w:t>
      </w:r>
    </w:p>
    <w:p w14:paraId="014C1637" w14:textId="53DF126C" w:rsidR="00CE5394" w:rsidRPr="00CE5394" w:rsidRDefault="00CE5394" w:rsidP="00CE5394">
      <w:pPr>
        <w:pStyle w:val="ListParagraph"/>
        <w:numPr>
          <w:ilvl w:val="0"/>
          <w:numId w:val="3"/>
        </w:numPr>
      </w:pPr>
      <w:r w:rsidRPr="00CE5394">
        <w:t>accidents, as well as collisions in car parks and other areas separated from roads;</w:t>
      </w:r>
    </w:p>
    <w:p w14:paraId="5EFCE244" w14:textId="2FD28D9B" w:rsidR="00CE5394" w:rsidRPr="00CE5394" w:rsidRDefault="00CE5394" w:rsidP="00CE5394">
      <w:pPr>
        <w:pStyle w:val="ListParagraph"/>
        <w:numPr>
          <w:ilvl w:val="0"/>
          <w:numId w:val="3"/>
        </w:numPr>
      </w:pPr>
      <w:r w:rsidRPr="00CE5394">
        <w:t>damage caused during loading/unloading of equipment;</w:t>
      </w:r>
    </w:p>
    <w:p w14:paraId="268143F1" w14:textId="3B8F3B04" w:rsidR="00CE5394" w:rsidRPr="00CE5394" w:rsidRDefault="00CE5394" w:rsidP="00CE5394">
      <w:pPr>
        <w:pStyle w:val="ListParagraph"/>
        <w:numPr>
          <w:ilvl w:val="0"/>
          <w:numId w:val="3"/>
        </w:numPr>
      </w:pPr>
      <w:r w:rsidRPr="00CE5394">
        <w:t>damage to equipment caused by objects falling on the equipment;</w:t>
      </w:r>
    </w:p>
    <w:p w14:paraId="48182F72" w14:textId="00D7DBC7" w:rsidR="00CE5394" w:rsidRPr="00CE5394" w:rsidRDefault="00CE5394" w:rsidP="00CE5394">
      <w:pPr>
        <w:pStyle w:val="ListParagraph"/>
        <w:numPr>
          <w:ilvl w:val="0"/>
          <w:numId w:val="3"/>
        </w:numPr>
      </w:pPr>
      <w:r w:rsidRPr="00CE5394">
        <w:t>damage to equipment caused by equipment falling at the work site;</w:t>
      </w:r>
    </w:p>
    <w:p w14:paraId="62E0F969" w14:textId="7CF2038F" w:rsidR="00CE5394" w:rsidRPr="00CE5394" w:rsidRDefault="00CE5394" w:rsidP="00CE5394">
      <w:pPr>
        <w:pStyle w:val="ListParagraph"/>
        <w:numPr>
          <w:ilvl w:val="0"/>
          <w:numId w:val="3"/>
        </w:numPr>
      </w:pPr>
      <w:r w:rsidRPr="00CE5394">
        <w:t>risk of fire, lightning, explosion, crashing of manned aircraft or parts thereof;</w:t>
      </w:r>
    </w:p>
    <w:p w14:paraId="6BCD188B" w14:textId="346D9C46" w:rsidR="00CE5394" w:rsidRPr="00CE5394" w:rsidRDefault="00CE5394" w:rsidP="00CE5394">
      <w:pPr>
        <w:pStyle w:val="ListParagraph"/>
        <w:numPr>
          <w:ilvl w:val="0"/>
          <w:numId w:val="3"/>
        </w:numPr>
      </w:pPr>
      <w:r w:rsidRPr="00CE5394">
        <w:t>damage caused by self-ignition of equipment;</w:t>
      </w:r>
    </w:p>
    <w:p w14:paraId="36337FD0" w14:textId="6C1108F6" w:rsidR="00CE5394" w:rsidRPr="00CE5394" w:rsidRDefault="00CE5394" w:rsidP="00CE5394">
      <w:pPr>
        <w:pStyle w:val="ListParagraph"/>
        <w:numPr>
          <w:ilvl w:val="0"/>
          <w:numId w:val="3"/>
        </w:numPr>
      </w:pPr>
      <w:r w:rsidRPr="00CE5394">
        <w:t>storm, hail and flood damage;</w:t>
      </w:r>
    </w:p>
    <w:p w14:paraId="70BB1704" w14:textId="35F7C29E" w:rsidR="00CE5394" w:rsidRPr="00CE5394" w:rsidRDefault="00CE5394" w:rsidP="00CE5394">
      <w:pPr>
        <w:pStyle w:val="ListParagraph"/>
        <w:numPr>
          <w:ilvl w:val="0"/>
          <w:numId w:val="3"/>
        </w:numPr>
      </w:pPr>
      <w:r w:rsidRPr="00CE5394">
        <w:t>illegal acts of third parties (bombing, burning, vandalism, etc.);</w:t>
      </w:r>
    </w:p>
    <w:p w14:paraId="546EE718" w14:textId="649B5424" w:rsidR="00CE5394" w:rsidRPr="00CE5394" w:rsidRDefault="00CE5394" w:rsidP="00CE5394">
      <w:pPr>
        <w:pStyle w:val="ListParagraph"/>
        <w:numPr>
          <w:ilvl w:val="0"/>
          <w:numId w:val="3"/>
        </w:numPr>
      </w:pPr>
      <w:r w:rsidRPr="00CE5394">
        <w:t>breaking glass;</w:t>
      </w:r>
    </w:p>
    <w:p w14:paraId="3DA45A43" w14:textId="7F7C74D7" w:rsidR="00CE5394" w:rsidRPr="00CE5394" w:rsidRDefault="00CE5394" w:rsidP="00CE5394">
      <w:pPr>
        <w:pStyle w:val="ListParagraph"/>
        <w:numPr>
          <w:ilvl w:val="0"/>
          <w:numId w:val="3"/>
        </w:numPr>
      </w:pPr>
      <w:r w:rsidRPr="00CE5394">
        <w:t>other damage to self-propelled equipment, except for incidents listed as non-compensable in the rules.</w:t>
      </w:r>
    </w:p>
    <w:p w14:paraId="65278E4F" w14:textId="77777777" w:rsidR="00CE5394" w:rsidRPr="00CE5394" w:rsidRDefault="00CE5394" w:rsidP="00CE5394">
      <w:pPr>
        <w:rPr>
          <w:sz w:val="24"/>
          <w:szCs w:val="24"/>
        </w:rPr>
      </w:pPr>
      <w:r w:rsidRPr="00CE5394">
        <w:rPr>
          <w:b/>
          <w:bCs/>
          <w:sz w:val="24"/>
          <w:szCs w:val="24"/>
        </w:rPr>
        <w:t>When the protection is not possible?</w:t>
      </w:r>
    </w:p>
    <w:p w14:paraId="398B61F6" w14:textId="77777777" w:rsidR="00CE5394" w:rsidRPr="00CE5394" w:rsidRDefault="00CE5394" w:rsidP="00CE5394">
      <w:r w:rsidRPr="00CE5394">
        <w:t>The protection does not apply if damage has occurred:</w:t>
      </w:r>
    </w:p>
    <w:p w14:paraId="3339FE79" w14:textId="068034F6" w:rsidR="00CE5394" w:rsidRPr="00CE5394" w:rsidRDefault="00CE5394" w:rsidP="00CE5394">
      <w:pPr>
        <w:pStyle w:val="ListParagraph"/>
        <w:numPr>
          <w:ilvl w:val="0"/>
          <w:numId w:val="4"/>
        </w:numPr>
      </w:pPr>
      <w:r w:rsidRPr="00CE5394">
        <w:t>due to improper use or neglect of the equipment, or its operation in violation of its technical specifications;</w:t>
      </w:r>
    </w:p>
    <w:p w14:paraId="52E43535" w14:textId="3348AF77" w:rsidR="00CE5394" w:rsidRPr="00CE5394" w:rsidRDefault="00CE5394" w:rsidP="00CE5394">
      <w:pPr>
        <w:pStyle w:val="ListParagraph"/>
        <w:numPr>
          <w:ilvl w:val="0"/>
          <w:numId w:val="4"/>
        </w:numPr>
      </w:pPr>
      <w:r w:rsidRPr="00CE5394">
        <w:t>when operating faulty equipment that needed repairs;</w:t>
      </w:r>
    </w:p>
    <w:p w14:paraId="17DA1683" w14:textId="697E7483" w:rsidR="00CE5394" w:rsidRPr="00CE5394" w:rsidRDefault="00CE5394" w:rsidP="00CE5394">
      <w:pPr>
        <w:pStyle w:val="ListParagraph"/>
        <w:numPr>
          <w:ilvl w:val="0"/>
          <w:numId w:val="4"/>
        </w:numPr>
      </w:pPr>
      <w:r w:rsidRPr="00CE5394">
        <w:t>when the equipment has not been used for its intended purpose;</w:t>
      </w:r>
    </w:p>
    <w:p w14:paraId="249E546B" w14:textId="38568022" w:rsidR="00CE5394" w:rsidRPr="00CE5394" w:rsidRDefault="00CE5394" w:rsidP="00CE5394">
      <w:pPr>
        <w:pStyle w:val="ListParagraph"/>
        <w:numPr>
          <w:ilvl w:val="0"/>
          <w:numId w:val="4"/>
        </w:numPr>
      </w:pPr>
      <w:r w:rsidRPr="00CE5394">
        <w:t>when the damage was caused by sandblasting, painting, plastering or any other work that heavily contaminates the equipment;</w:t>
      </w:r>
    </w:p>
    <w:p w14:paraId="69194284" w14:textId="4FE5A778" w:rsidR="00CE5394" w:rsidRPr="00CE5394" w:rsidRDefault="00CE5394" w:rsidP="00CE5394">
      <w:pPr>
        <w:pStyle w:val="ListParagraph"/>
        <w:numPr>
          <w:ilvl w:val="0"/>
          <w:numId w:val="4"/>
        </w:numPr>
      </w:pPr>
      <w:r w:rsidRPr="00CE5394">
        <w:t>when the rental equipment has been driven/used by someone under the influence of alcohol, drugs, medicines or psychotropic substances;</w:t>
      </w:r>
    </w:p>
    <w:p w14:paraId="0919C442" w14:textId="738BA92A" w:rsidR="00CE5394" w:rsidRPr="00CE5394" w:rsidRDefault="00CE5394" w:rsidP="00CE5394">
      <w:pPr>
        <w:pStyle w:val="ListParagraph"/>
        <w:numPr>
          <w:ilvl w:val="0"/>
          <w:numId w:val="4"/>
        </w:numPr>
      </w:pPr>
      <w:r w:rsidRPr="00CE5394">
        <w:t>when the rental equipment has been driven/used by someone who is not authorised to use it;</w:t>
      </w:r>
    </w:p>
    <w:p w14:paraId="3C8AC695" w14:textId="7934A42F" w:rsidR="00CE5394" w:rsidRPr="00CE5394" w:rsidRDefault="00CE5394" w:rsidP="00CE5394">
      <w:pPr>
        <w:pStyle w:val="ListParagraph"/>
        <w:numPr>
          <w:ilvl w:val="0"/>
          <w:numId w:val="4"/>
        </w:numPr>
      </w:pPr>
      <w:r w:rsidRPr="00CE5394">
        <w:t>in the event of wilful damage to the rental equipment or failure to take reasonable steps to protect the equipment;</w:t>
      </w:r>
    </w:p>
    <w:p w14:paraId="32F11B38" w14:textId="43784D27" w:rsidR="00CE5394" w:rsidRPr="00CE5394" w:rsidRDefault="00CE5394" w:rsidP="00CE5394">
      <w:pPr>
        <w:pStyle w:val="ListParagraph"/>
        <w:numPr>
          <w:ilvl w:val="0"/>
          <w:numId w:val="4"/>
        </w:numPr>
      </w:pPr>
      <w:r w:rsidRPr="00CE5394">
        <w:t>failing to report the damage to the company and the responsible authorities in a proper and timely manner;</w:t>
      </w:r>
    </w:p>
    <w:p w14:paraId="66AE0C0F" w14:textId="24BB996C" w:rsidR="00CE5394" w:rsidRPr="00CE5394" w:rsidRDefault="00CE5394" w:rsidP="00CE5394">
      <w:pPr>
        <w:pStyle w:val="ListParagraph"/>
        <w:numPr>
          <w:ilvl w:val="0"/>
          <w:numId w:val="4"/>
        </w:numPr>
      </w:pPr>
      <w:r w:rsidRPr="00CE5394">
        <w:t>in the event of theft;</w:t>
      </w:r>
    </w:p>
    <w:p w14:paraId="3E1177B0" w14:textId="33A45C5E" w:rsidR="00CE5394" w:rsidRPr="00CE5394" w:rsidRDefault="00CE5394" w:rsidP="00CE5394">
      <w:pPr>
        <w:pStyle w:val="ListParagraph"/>
        <w:numPr>
          <w:ilvl w:val="0"/>
          <w:numId w:val="4"/>
        </w:numPr>
      </w:pPr>
      <w:r w:rsidRPr="00CE5394">
        <w:t>equipment used in a swamp, on ice or underground;</w:t>
      </w:r>
    </w:p>
    <w:p w14:paraId="3F29656B" w14:textId="18C0B31F" w:rsidR="00CE5394" w:rsidRPr="00CE5394" w:rsidRDefault="00CE5394" w:rsidP="00CE5394">
      <w:pPr>
        <w:pStyle w:val="ListParagraph"/>
        <w:numPr>
          <w:ilvl w:val="0"/>
          <w:numId w:val="4"/>
        </w:numPr>
      </w:pPr>
      <w:r w:rsidRPr="00CE5394">
        <w:t>in case the Lessee is in arrears for services;</w:t>
      </w:r>
    </w:p>
    <w:p w14:paraId="3224827A" w14:textId="63F2041B" w:rsidR="00CE5394" w:rsidRPr="00CE5394" w:rsidRDefault="00CE5394" w:rsidP="00CE5394">
      <w:pPr>
        <w:pStyle w:val="ListParagraph"/>
        <w:numPr>
          <w:ilvl w:val="0"/>
          <w:numId w:val="4"/>
        </w:numPr>
      </w:pPr>
      <w:r w:rsidRPr="00CE5394">
        <w:t>due to special weather or environmental conditions, such as those provided for in the Force Majeure rules;</w:t>
      </w:r>
    </w:p>
    <w:p w14:paraId="3DAE5C89" w14:textId="470CFBAE" w:rsidR="00CE5394" w:rsidRPr="00CE5394" w:rsidRDefault="00CE5394" w:rsidP="00CE5394">
      <w:pPr>
        <w:pStyle w:val="ListParagraph"/>
        <w:numPr>
          <w:ilvl w:val="0"/>
          <w:numId w:val="4"/>
        </w:numPr>
      </w:pPr>
      <w:r w:rsidRPr="00CE5394">
        <w:t>the coverage does not apply to tire damages (cuts, punctures, blowouts or other mechanical defects);</w:t>
      </w:r>
    </w:p>
    <w:p w14:paraId="6520C1EB" w14:textId="569477B1" w:rsidR="00CE5394" w:rsidRPr="00CE5394" w:rsidRDefault="00CE5394" w:rsidP="00CE5394">
      <w:pPr>
        <w:pStyle w:val="ListParagraph"/>
        <w:numPr>
          <w:ilvl w:val="0"/>
          <w:numId w:val="4"/>
        </w:numPr>
      </w:pPr>
      <w:r w:rsidRPr="00CE5394">
        <w:t>in other cases, specified in the rules;</w:t>
      </w:r>
    </w:p>
    <w:p w14:paraId="34BC3F85" w14:textId="77777777" w:rsidR="00CE5394" w:rsidRPr="00CE5394" w:rsidRDefault="00CE5394" w:rsidP="00CE5394">
      <w:pPr>
        <w:rPr>
          <w:sz w:val="24"/>
          <w:szCs w:val="24"/>
        </w:rPr>
      </w:pPr>
      <w:r w:rsidRPr="00CE5394">
        <w:rPr>
          <w:b/>
          <w:bCs/>
          <w:sz w:val="24"/>
          <w:szCs w:val="24"/>
        </w:rPr>
        <w:t> How much does damage risk protection cost?</w:t>
      </w:r>
    </w:p>
    <w:p w14:paraId="34DDA16A" w14:textId="77777777" w:rsidR="00CE5394" w:rsidRPr="00CE5394" w:rsidRDefault="00CE5394" w:rsidP="00CE5394">
      <w:r w:rsidRPr="00CE5394">
        <w:t>Several options are available:</w:t>
      </w:r>
    </w:p>
    <w:p w14:paraId="35864004" w14:textId="77777777" w:rsidR="00CE5394" w:rsidRPr="00CE5394" w:rsidRDefault="00CE5394" w:rsidP="00CE5394">
      <w:r w:rsidRPr="00CE5394">
        <w:t> </w:t>
      </w:r>
    </w:p>
    <w:tbl>
      <w:tblPr>
        <w:tblW w:w="12615" w:type="dxa"/>
        <w:tblCellSpacing w:w="15" w:type="dxa"/>
        <w:tblCellMar>
          <w:top w:w="15" w:type="dxa"/>
          <w:left w:w="15" w:type="dxa"/>
          <w:bottom w:w="15" w:type="dxa"/>
          <w:right w:w="15" w:type="dxa"/>
        </w:tblCellMar>
        <w:tblLook w:val="04A0" w:firstRow="1" w:lastRow="0" w:firstColumn="1" w:lastColumn="0" w:noHBand="0" w:noVBand="1"/>
      </w:tblPr>
      <w:tblGrid>
        <w:gridCol w:w="8963"/>
        <w:gridCol w:w="2141"/>
        <w:gridCol w:w="1511"/>
      </w:tblGrid>
      <w:tr w:rsidR="00CE5394" w:rsidRPr="00CE5394" w14:paraId="518C8EF0" w14:textId="77777777" w:rsidTr="00CE5394">
        <w:trPr>
          <w:tblCellSpacing w:w="15" w:type="dxa"/>
        </w:trPr>
        <w:tc>
          <w:tcPr>
            <w:tcW w:w="8918" w:type="dxa"/>
            <w:vAlign w:val="center"/>
          </w:tcPr>
          <w:tbl>
            <w:tblPr>
              <w:tblW w:w="8878" w:type="dxa"/>
              <w:tblLook w:val="04A0" w:firstRow="1" w:lastRow="0" w:firstColumn="1" w:lastColumn="0" w:noHBand="0" w:noVBand="1"/>
            </w:tblPr>
            <w:tblGrid>
              <w:gridCol w:w="1920"/>
              <w:gridCol w:w="3839"/>
              <w:gridCol w:w="3119"/>
            </w:tblGrid>
            <w:tr w:rsidR="00CE5394" w:rsidRPr="009B2F17" w14:paraId="7858DEAB" w14:textId="77777777" w:rsidTr="00CE5394">
              <w:tc>
                <w:tcPr>
                  <w:tcW w:w="1920" w:type="dxa"/>
                  <w:tcBorders>
                    <w:top w:val="single" w:sz="4" w:space="0" w:color="auto"/>
                    <w:left w:val="single" w:sz="4" w:space="0" w:color="auto"/>
                    <w:bottom w:val="single" w:sz="4" w:space="0" w:color="auto"/>
                    <w:right w:val="single" w:sz="4" w:space="0" w:color="auto"/>
                  </w:tcBorders>
                  <w:vAlign w:val="center"/>
                </w:tcPr>
                <w:p w14:paraId="51BA7AB1" w14:textId="77777777" w:rsidR="00CE5394" w:rsidRPr="009B2F17" w:rsidRDefault="00CE5394" w:rsidP="00CE5394">
                  <w:pPr>
                    <w:jc w:val="center"/>
                  </w:pPr>
                </w:p>
              </w:tc>
              <w:tc>
                <w:tcPr>
                  <w:tcW w:w="3839" w:type="dxa"/>
                  <w:tcBorders>
                    <w:top w:val="single" w:sz="4" w:space="0" w:color="auto"/>
                    <w:left w:val="single" w:sz="4" w:space="0" w:color="auto"/>
                    <w:bottom w:val="single" w:sz="4" w:space="0" w:color="auto"/>
                    <w:right w:val="single" w:sz="4" w:space="0" w:color="auto"/>
                  </w:tcBorders>
                  <w:vAlign w:val="center"/>
                </w:tcPr>
                <w:p w14:paraId="7A01BD87" w14:textId="4168C557" w:rsidR="00CE5394" w:rsidRPr="009B2F17" w:rsidRDefault="00CE5394" w:rsidP="00CE5394">
                  <w:pPr>
                    <w:jc w:val="center"/>
                  </w:pPr>
                  <w:r w:rsidRPr="00CE5394">
                    <w:t>Option I (min)</w:t>
                  </w:r>
                </w:p>
              </w:tc>
              <w:tc>
                <w:tcPr>
                  <w:tcW w:w="3119" w:type="dxa"/>
                  <w:tcBorders>
                    <w:top w:val="single" w:sz="4" w:space="0" w:color="auto"/>
                    <w:left w:val="single" w:sz="4" w:space="0" w:color="auto"/>
                    <w:bottom w:val="single" w:sz="4" w:space="0" w:color="auto"/>
                    <w:right w:val="single" w:sz="4" w:space="0" w:color="auto"/>
                  </w:tcBorders>
                  <w:vAlign w:val="center"/>
                </w:tcPr>
                <w:p w14:paraId="2FD0CD18" w14:textId="53B95A66" w:rsidR="00CE5394" w:rsidRPr="009B2F17" w:rsidRDefault="00CE5394" w:rsidP="00CE5394">
                  <w:pPr>
                    <w:jc w:val="center"/>
                  </w:pPr>
                  <w:r w:rsidRPr="00CE5394">
                    <w:t>Option II (max)</w:t>
                  </w:r>
                </w:p>
              </w:tc>
            </w:tr>
            <w:tr w:rsidR="00CE5394" w:rsidRPr="009B2F17" w14:paraId="318F47E9" w14:textId="77777777" w:rsidTr="00CE5394">
              <w:tc>
                <w:tcPr>
                  <w:tcW w:w="1920" w:type="dxa"/>
                  <w:tcBorders>
                    <w:top w:val="single" w:sz="4" w:space="0" w:color="auto"/>
                    <w:left w:val="single" w:sz="4" w:space="0" w:color="auto"/>
                    <w:bottom w:val="single" w:sz="4" w:space="0" w:color="auto"/>
                    <w:right w:val="single" w:sz="4" w:space="0" w:color="auto"/>
                  </w:tcBorders>
                  <w:vAlign w:val="center"/>
                </w:tcPr>
                <w:p w14:paraId="046334DE" w14:textId="798BD6F8" w:rsidR="00CE5394" w:rsidRPr="009B2F17" w:rsidRDefault="00CE5394" w:rsidP="00CE5394">
                  <w:pPr>
                    <w:jc w:val="center"/>
                  </w:pPr>
                  <w:r w:rsidRPr="00CE5394">
                    <w:t>Premium/of the base price</w:t>
                  </w:r>
                </w:p>
              </w:tc>
              <w:tc>
                <w:tcPr>
                  <w:tcW w:w="3839" w:type="dxa"/>
                  <w:tcBorders>
                    <w:top w:val="single" w:sz="4" w:space="0" w:color="auto"/>
                    <w:left w:val="single" w:sz="4" w:space="0" w:color="auto"/>
                    <w:bottom w:val="single" w:sz="4" w:space="0" w:color="auto"/>
                    <w:right w:val="single" w:sz="4" w:space="0" w:color="auto"/>
                  </w:tcBorders>
                  <w:vAlign w:val="center"/>
                </w:tcPr>
                <w:p w14:paraId="6CEFEE1B" w14:textId="11A5D662" w:rsidR="00CE5394" w:rsidRPr="009B2F17" w:rsidRDefault="00CE5394" w:rsidP="00CE5394">
                  <w:pPr>
                    <w:jc w:val="center"/>
                  </w:pPr>
                  <w:r w:rsidRPr="00CE5394">
                    <w:t>5 %, min 5 EUR</w:t>
                  </w:r>
                </w:p>
              </w:tc>
              <w:tc>
                <w:tcPr>
                  <w:tcW w:w="3119" w:type="dxa"/>
                  <w:tcBorders>
                    <w:top w:val="single" w:sz="4" w:space="0" w:color="auto"/>
                    <w:left w:val="single" w:sz="4" w:space="0" w:color="auto"/>
                    <w:bottom w:val="single" w:sz="4" w:space="0" w:color="auto"/>
                    <w:right w:val="single" w:sz="4" w:space="0" w:color="auto"/>
                  </w:tcBorders>
                  <w:vAlign w:val="center"/>
                </w:tcPr>
                <w:p w14:paraId="4B8E6A42" w14:textId="2071338B" w:rsidR="00CE5394" w:rsidRPr="009B2F17" w:rsidRDefault="00CE5394" w:rsidP="00CE5394">
                  <w:pPr>
                    <w:jc w:val="center"/>
                  </w:pPr>
                  <w:r w:rsidRPr="00CE5394">
                    <w:t>10 %, min 5 EUR</w:t>
                  </w:r>
                </w:p>
              </w:tc>
            </w:tr>
            <w:tr w:rsidR="00CE5394" w:rsidRPr="009B2F17" w14:paraId="7F6F5B2D" w14:textId="77777777" w:rsidTr="00CE5394">
              <w:tc>
                <w:tcPr>
                  <w:tcW w:w="1920" w:type="dxa"/>
                  <w:tcBorders>
                    <w:top w:val="single" w:sz="4" w:space="0" w:color="auto"/>
                    <w:left w:val="single" w:sz="4" w:space="0" w:color="auto"/>
                    <w:bottom w:val="single" w:sz="4" w:space="0" w:color="auto"/>
                    <w:right w:val="single" w:sz="4" w:space="0" w:color="auto"/>
                  </w:tcBorders>
                  <w:vAlign w:val="center"/>
                </w:tcPr>
                <w:p w14:paraId="60C678A1" w14:textId="55FE34CE" w:rsidR="00CE5394" w:rsidRPr="009B2F17" w:rsidRDefault="00CE5394" w:rsidP="00CE5394">
                  <w:pPr>
                    <w:jc w:val="center"/>
                  </w:pPr>
                  <w:r w:rsidRPr="00CE5394">
                    <w:t>Deduction</w:t>
                  </w:r>
                </w:p>
              </w:tc>
              <w:tc>
                <w:tcPr>
                  <w:tcW w:w="3839" w:type="dxa"/>
                  <w:tcBorders>
                    <w:top w:val="single" w:sz="4" w:space="0" w:color="auto"/>
                    <w:left w:val="single" w:sz="4" w:space="0" w:color="auto"/>
                    <w:bottom w:val="single" w:sz="4" w:space="0" w:color="auto"/>
                    <w:right w:val="single" w:sz="4" w:space="0" w:color="auto"/>
                  </w:tcBorders>
                  <w:vAlign w:val="center"/>
                </w:tcPr>
                <w:p w14:paraId="390EA12A" w14:textId="01DB161B" w:rsidR="00CE5394" w:rsidRPr="009B2F17" w:rsidRDefault="00CE5394" w:rsidP="00CE5394">
                  <w:pPr>
                    <w:jc w:val="center"/>
                  </w:pPr>
                  <w:r w:rsidRPr="00CE5394">
                    <w:t>10 % of the damage amount but not less than EUR 600</w:t>
                  </w:r>
                </w:p>
              </w:tc>
              <w:tc>
                <w:tcPr>
                  <w:tcW w:w="3119" w:type="dxa"/>
                  <w:tcBorders>
                    <w:top w:val="single" w:sz="4" w:space="0" w:color="auto"/>
                    <w:left w:val="single" w:sz="4" w:space="0" w:color="auto"/>
                    <w:bottom w:val="single" w:sz="4" w:space="0" w:color="auto"/>
                    <w:right w:val="single" w:sz="4" w:space="0" w:color="auto"/>
                  </w:tcBorders>
                  <w:vAlign w:val="center"/>
                </w:tcPr>
                <w:p w14:paraId="01499896" w14:textId="6198DE8B" w:rsidR="00CE5394" w:rsidRPr="009B2F17" w:rsidRDefault="00CE5394" w:rsidP="00CE5394">
                  <w:pPr>
                    <w:jc w:val="center"/>
                  </w:pPr>
                  <w:r w:rsidRPr="00CE5394">
                    <w:t> EUR 300</w:t>
                  </w:r>
                </w:p>
              </w:tc>
            </w:tr>
            <w:tr w:rsidR="00CE5394" w:rsidRPr="009B2F17" w14:paraId="1332C411" w14:textId="77777777" w:rsidTr="00CE5394">
              <w:tc>
                <w:tcPr>
                  <w:tcW w:w="1920" w:type="dxa"/>
                  <w:tcBorders>
                    <w:top w:val="single" w:sz="4" w:space="0" w:color="auto"/>
                    <w:left w:val="single" w:sz="4" w:space="0" w:color="auto"/>
                    <w:bottom w:val="single" w:sz="4" w:space="0" w:color="auto"/>
                    <w:right w:val="single" w:sz="4" w:space="0" w:color="auto"/>
                  </w:tcBorders>
                  <w:vAlign w:val="center"/>
                </w:tcPr>
                <w:p w14:paraId="6E09BF63" w14:textId="5CFD5A1F" w:rsidR="00CE5394" w:rsidRPr="009B2F17" w:rsidRDefault="00CE5394" w:rsidP="00CE5394">
                  <w:pPr>
                    <w:jc w:val="center"/>
                  </w:pPr>
                  <w:r w:rsidRPr="00CE5394">
                    <w:t>Administration fee in the event of damage</w:t>
                  </w:r>
                </w:p>
              </w:tc>
              <w:tc>
                <w:tcPr>
                  <w:tcW w:w="3839" w:type="dxa"/>
                  <w:tcBorders>
                    <w:top w:val="single" w:sz="4" w:space="0" w:color="auto"/>
                    <w:left w:val="single" w:sz="4" w:space="0" w:color="auto"/>
                    <w:bottom w:val="single" w:sz="4" w:space="0" w:color="auto"/>
                    <w:right w:val="single" w:sz="4" w:space="0" w:color="auto"/>
                  </w:tcBorders>
                  <w:vAlign w:val="center"/>
                </w:tcPr>
                <w:p w14:paraId="07002FE1" w14:textId="16C576B4" w:rsidR="00CE5394" w:rsidRPr="009B2F17" w:rsidRDefault="00CE5394" w:rsidP="00CE5394">
                  <w:pPr>
                    <w:jc w:val="center"/>
                  </w:pPr>
                  <w:r w:rsidRPr="00CE5394">
                    <w:t>EUR 90</w:t>
                  </w:r>
                </w:p>
              </w:tc>
              <w:tc>
                <w:tcPr>
                  <w:tcW w:w="3119" w:type="dxa"/>
                  <w:tcBorders>
                    <w:top w:val="single" w:sz="4" w:space="0" w:color="auto"/>
                    <w:left w:val="single" w:sz="4" w:space="0" w:color="auto"/>
                    <w:bottom w:val="single" w:sz="4" w:space="0" w:color="auto"/>
                    <w:right w:val="single" w:sz="4" w:space="0" w:color="auto"/>
                  </w:tcBorders>
                  <w:vAlign w:val="center"/>
                </w:tcPr>
                <w:p w14:paraId="2D398868" w14:textId="6AC78442" w:rsidR="00CE5394" w:rsidRPr="009B2F17" w:rsidRDefault="00CE5394" w:rsidP="00CE5394">
                  <w:pPr>
                    <w:jc w:val="center"/>
                  </w:pPr>
                  <w:r w:rsidRPr="00CE5394">
                    <w:t>EUR 90</w:t>
                  </w:r>
                </w:p>
              </w:tc>
            </w:tr>
          </w:tbl>
          <w:p w14:paraId="7A52B17E" w14:textId="2C6C0E7A" w:rsidR="00CE5394" w:rsidRPr="00CE5394" w:rsidRDefault="00CE5394" w:rsidP="00CE5394"/>
        </w:tc>
        <w:tc>
          <w:tcPr>
            <w:tcW w:w="2111" w:type="dxa"/>
            <w:vAlign w:val="center"/>
          </w:tcPr>
          <w:p w14:paraId="51701905" w14:textId="76DA368F" w:rsidR="00CE5394" w:rsidRPr="00CE5394" w:rsidRDefault="00CE5394" w:rsidP="00CE5394"/>
        </w:tc>
        <w:tc>
          <w:tcPr>
            <w:tcW w:w="1466" w:type="dxa"/>
            <w:vAlign w:val="center"/>
          </w:tcPr>
          <w:p w14:paraId="547CC489" w14:textId="591E34BE" w:rsidR="00CE5394" w:rsidRPr="00CE5394" w:rsidRDefault="00CE5394" w:rsidP="00CE5394"/>
        </w:tc>
      </w:tr>
      <w:tr w:rsidR="00CE5394" w:rsidRPr="00CE5394" w14:paraId="17E1574B" w14:textId="77777777" w:rsidTr="00CE5394">
        <w:trPr>
          <w:tblCellSpacing w:w="15" w:type="dxa"/>
        </w:trPr>
        <w:tc>
          <w:tcPr>
            <w:tcW w:w="8918" w:type="dxa"/>
            <w:vAlign w:val="center"/>
          </w:tcPr>
          <w:p w14:paraId="18547EDB" w14:textId="38B77A6E" w:rsidR="00CE5394" w:rsidRPr="00CE5394" w:rsidRDefault="00CE5394" w:rsidP="00CE5394"/>
        </w:tc>
        <w:tc>
          <w:tcPr>
            <w:tcW w:w="2111" w:type="dxa"/>
            <w:vAlign w:val="center"/>
          </w:tcPr>
          <w:p w14:paraId="7C936016" w14:textId="2A4874D9" w:rsidR="00CE5394" w:rsidRPr="00CE5394" w:rsidRDefault="00CE5394" w:rsidP="00CE5394"/>
        </w:tc>
        <w:tc>
          <w:tcPr>
            <w:tcW w:w="1466" w:type="dxa"/>
            <w:vAlign w:val="center"/>
          </w:tcPr>
          <w:p w14:paraId="3CDA259A" w14:textId="487421FB" w:rsidR="00CE5394" w:rsidRPr="00CE5394" w:rsidRDefault="00CE5394" w:rsidP="00CE5394"/>
        </w:tc>
      </w:tr>
    </w:tbl>
    <w:p w14:paraId="0FF81548" w14:textId="77777777" w:rsidR="00CE5394" w:rsidRPr="00CE5394" w:rsidRDefault="00CE5394" w:rsidP="00CE5394">
      <w:pPr>
        <w:rPr>
          <w:sz w:val="24"/>
          <w:szCs w:val="24"/>
        </w:rPr>
      </w:pPr>
      <w:r w:rsidRPr="00CE5394">
        <w:rPr>
          <w:b/>
          <w:bCs/>
          <w:sz w:val="24"/>
          <w:szCs w:val="24"/>
        </w:rPr>
        <w:t>What are the benefits?</w:t>
      </w:r>
    </w:p>
    <w:p w14:paraId="3B5531AA" w14:textId="77777777" w:rsidR="00CE5394" w:rsidRPr="00CE5394" w:rsidRDefault="00CE5394" w:rsidP="00CE5394">
      <w:r w:rsidRPr="00CE5394">
        <w:t>In the event of damage to or loss of equipment covered by the protection and duly reported, you will not have to pay the full amount of the damage, but only the deduction and the damage administration fee.</w:t>
      </w:r>
      <w:r w:rsidRPr="00CE5394">
        <w:br/>
        <w:t>For example:</w:t>
      </w:r>
    </w:p>
    <w:p w14:paraId="4E5F1DAD" w14:textId="77777777" w:rsidR="00CE5394" w:rsidRPr="00CE5394" w:rsidRDefault="00CE5394" w:rsidP="00CE5394">
      <w:pPr>
        <w:numPr>
          <w:ilvl w:val="0"/>
          <w:numId w:val="1"/>
        </w:numPr>
      </w:pPr>
      <w:r w:rsidRPr="00CE5394">
        <w:t xml:space="preserve">The employee’s negligence caused scratches on the rental equipment and shattered glass. The employee was sober, the incident was immediately reported and appropriate photos were sent. The cost of repairs was estimated at EUR 3 000. In the case of damage protection Option II, only EUR 390 will have to be covered. This saves </w:t>
      </w:r>
      <w:r w:rsidRPr="00CE5394">
        <w:rPr>
          <w:b/>
          <w:bCs/>
        </w:rPr>
        <w:t xml:space="preserve">EUR 2 610. </w:t>
      </w:r>
    </w:p>
    <w:p w14:paraId="3202444C" w14:textId="77777777" w:rsidR="00CE5394" w:rsidRPr="00CE5394" w:rsidRDefault="00CE5394" w:rsidP="00CE5394">
      <w:pPr>
        <w:numPr>
          <w:ilvl w:val="0"/>
          <w:numId w:val="1"/>
        </w:numPr>
      </w:pPr>
      <w:r w:rsidRPr="00CE5394">
        <w:t xml:space="preserve">Heavy rain washed away the soil at the work site and construction materials fell on the rented equipment, damaging the hull and the engine. The incident was immediately reported and appropriate photos were sent. The cost of repairs, based on an estimate of the damage, is EUR 7 000. In the case of damage protection Option I EUR 790 will have to be covered. This saves </w:t>
      </w:r>
      <w:r w:rsidRPr="00CE5394">
        <w:rPr>
          <w:b/>
          <w:bCs/>
        </w:rPr>
        <w:t>EUR 6 210.</w:t>
      </w:r>
    </w:p>
    <w:p w14:paraId="1C02F845" w14:textId="77777777" w:rsidR="00CE5394" w:rsidRPr="00CE5394" w:rsidRDefault="00CE5394" w:rsidP="00CE5394">
      <w:pPr>
        <w:rPr>
          <w:sz w:val="24"/>
          <w:szCs w:val="24"/>
        </w:rPr>
      </w:pPr>
      <w:r w:rsidRPr="00CE5394">
        <w:rPr>
          <w:b/>
          <w:bCs/>
          <w:sz w:val="24"/>
          <w:szCs w:val="24"/>
        </w:rPr>
        <w:t>What should I do in the event of an accident?</w:t>
      </w:r>
    </w:p>
    <w:p w14:paraId="38FB2EAE" w14:textId="77777777" w:rsidR="00CE5394" w:rsidRPr="00CE5394" w:rsidRDefault="00CE5394" w:rsidP="00CE5394">
      <w:pPr>
        <w:numPr>
          <w:ilvl w:val="0"/>
          <w:numId w:val="2"/>
        </w:numPr>
      </w:pPr>
      <w:r w:rsidRPr="00CE5394">
        <w:t>take all possible measures to minimise losses;</w:t>
      </w:r>
    </w:p>
    <w:p w14:paraId="173AAB38" w14:textId="77777777" w:rsidR="00CE5394" w:rsidRPr="00CE5394" w:rsidRDefault="00CE5394" w:rsidP="00CE5394">
      <w:pPr>
        <w:numPr>
          <w:ilvl w:val="0"/>
          <w:numId w:val="2"/>
        </w:numPr>
      </w:pPr>
      <w:r w:rsidRPr="00CE5394">
        <w:t>take photos of the scene and the equipment that was damaged;</w:t>
      </w:r>
    </w:p>
    <w:p w14:paraId="40C74D4C" w14:textId="77777777" w:rsidR="00CE5394" w:rsidRPr="00CE5394" w:rsidRDefault="00CE5394" w:rsidP="00CE5394">
      <w:pPr>
        <w:numPr>
          <w:ilvl w:val="0"/>
          <w:numId w:val="2"/>
        </w:numPr>
      </w:pPr>
      <w:r w:rsidRPr="00CE5394">
        <w:t>report the incident to the Lessor and the relevant authorities (police, fire brigade, etc.) as soon as the damage becomes apparent, but no later than within 3 days;</w:t>
      </w:r>
    </w:p>
    <w:p w14:paraId="38ED412A" w14:textId="77777777" w:rsidR="00CE5394" w:rsidRPr="00CE5394" w:rsidRDefault="00CE5394" w:rsidP="00CE5394">
      <w:pPr>
        <w:numPr>
          <w:ilvl w:val="0"/>
          <w:numId w:val="2"/>
        </w:numPr>
      </w:pPr>
      <w:r w:rsidRPr="00CE5394">
        <w:t xml:space="preserve">provide the Lessor with the opportunity to inspect the scene, investigate and </w:t>
      </w:r>
      <w:r w:rsidRPr="00CE5394">
        <w:rPr>
          <w:u w:val="single"/>
        </w:rPr>
        <w:t>provide all the information</w:t>
      </w:r>
      <w:r w:rsidRPr="00CE5394">
        <w:t xml:space="preserve"> needed to determine the cause and extent of the loss;</w:t>
      </w:r>
    </w:p>
    <w:p w14:paraId="00E9B8F6" w14:textId="77777777" w:rsidR="00CE5394" w:rsidRPr="00CE5394" w:rsidRDefault="00CE5394" w:rsidP="00CE5394">
      <w:pPr>
        <w:numPr>
          <w:ilvl w:val="0"/>
          <w:numId w:val="2"/>
        </w:numPr>
      </w:pPr>
      <w:r w:rsidRPr="00CE5394">
        <w:t>if possible, keep the scene intact until the arrival of a representative of the Lessor.</w:t>
      </w:r>
    </w:p>
    <w:p w14:paraId="21695A89" w14:textId="77777777" w:rsidR="00CE5394" w:rsidRPr="00CE5394" w:rsidRDefault="00CE5394" w:rsidP="00CE5394">
      <w:pPr>
        <w:numPr>
          <w:ilvl w:val="0"/>
          <w:numId w:val="2"/>
        </w:numPr>
      </w:pPr>
      <w:r w:rsidRPr="00CE5394">
        <w:rPr>
          <w:b/>
          <w:bCs/>
        </w:rPr>
        <w:t>in the event of an accident, it is forbidden to operate the equipment until the damage has been assessed</w:t>
      </w:r>
      <w:r w:rsidRPr="00CE5394">
        <w:t>.</w:t>
      </w:r>
    </w:p>
    <w:p w14:paraId="46E65719" w14:textId="77777777" w:rsidR="00F225AE" w:rsidRDefault="00F225AE"/>
    <w:sectPr w:rsidR="00F225AE">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029C7"/>
    <w:multiLevelType w:val="multilevel"/>
    <w:tmpl w:val="E6000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B451E1"/>
    <w:multiLevelType w:val="hybridMultilevel"/>
    <w:tmpl w:val="C28647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E5D003D"/>
    <w:multiLevelType w:val="multilevel"/>
    <w:tmpl w:val="CB286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B232DA"/>
    <w:multiLevelType w:val="hybridMultilevel"/>
    <w:tmpl w:val="0860CF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83263099">
    <w:abstractNumId w:val="2"/>
  </w:num>
  <w:num w:numId="2" w16cid:durableId="1299187637">
    <w:abstractNumId w:val="0"/>
  </w:num>
  <w:num w:numId="3" w16cid:durableId="1826782040">
    <w:abstractNumId w:val="1"/>
  </w:num>
  <w:num w:numId="4" w16cid:durableId="18396898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394"/>
    <w:rsid w:val="0005524A"/>
    <w:rsid w:val="00CE5394"/>
    <w:rsid w:val="00F225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4A9B2"/>
  <w15:chartTrackingRefBased/>
  <w15:docId w15:val="{75D166F2-FE91-4858-B090-D041F671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53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E53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E53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E53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E53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E53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53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53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53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E53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E53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E53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E53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E53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53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53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5394"/>
    <w:rPr>
      <w:rFonts w:eastAsiaTheme="majorEastAsia" w:cstheme="majorBidi"/>
      <w:color w:val="272727" w:themeColor="text1" w:themeTint="D8"/>
    </w:rPr>
  </w:style>
  <w:style w:type="paragraph" w:styleId="Title">
    <w:name w:val="Title"/>
    <w:basedOn w:val="Normal"/>
    <w:next w:val="Normal"/>
    <w:link w:val="TitleChar"/>
    <w:uiPriority w:val="10"/>
    <w:qFormat/>
    <w:rsid w:val="00CE53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53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53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53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5394"/>
    <w:pPr>
      <w:spacing w:before="160"/>
      <w:jc w:val="center"/>
    </w:pPr>
    <w:rPr>
      <w:i/>
      <w:iCs/>
      <w:color w:val="404040" w:themeColor="text1" w:themeTint="BF"/>
    </w:rPr>
  </w:style>
  <w:style w:type="character" w:customStyle="1" w:styleId="QuoteChar">
    <w:name w:val="Quote Char"/>
    <w:basedOn w:val="DefaultParagraphFont"/>
    <w:link w:val="Quote"/>
    <w:uiPriority w:val="29"/>
    <w:rsid w:val="00CE5394"/>
    <w:rPr>
      <w:i/>
      <w:iCs/>
      <w:color w:val="404040" w:themeColor="text1" w:themeTint="BF"/>
    </w:rPr>
  </w:style>
  <w:style w:type="paragraph" w:styleId="ListParagraph">
    <w:name w:val="List Paragraph"/>
    <w:basedOn w:val="Normal"/>
    <w:uiPriority w:val="34"/>
    <w:qFormat/>
    <w:rsid w:val="00CE5394"/>
    <w:pPr>
      <w:ind w:left="720"/>
      <w:contextualSpacing/>
    </w:pPr>
  </w:style>
  <w:style w:type="character" w:styleId="IntenseEmphasis">
    <w:name w:val="Intense Emphasis"/>
    <w:basedOn w:val="DefaultParagraphFont"/>
    <w:uiPriority w:val="21"/>
    <w:qFormat/>
    <w:rsid w:val="00CE5394"/>
    <w:rPr>
      <w:i/>
      <w:iCs/>
      <w:color w:val="2F5496" w:themeColor="accent1" w:themeShade="BF"/>
    </w:rPr>
  </w:style>
  <w:style w:type="paragraph" w:styleId="IntenseQuote">
    <w:name w:val="Intense Quote"/>
    <w:basedOn w:val="Normal"/>
    <w:next w:val="Normal"/>
    <w:link w:val="IntenseQuoteChar"/>
    <w:uiPriority w:val="30"/>
    <w:qFormat/>
    <w:rsid w:val="00CE53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E5394"/>
    <w:rPr>
      <w:i/>
      <w:iCs/>
      <w:color w:val="2F5496" w:themeColor="accent1" w:themeShade="BF"/>
    </w:rPr>
  </w:style>
  <w:style w:type="character" w:styleId="IntenseReference">
    <w:name w:val="Intense Reference"/>
    <w:basedOn w:val="DefaultParagraphFont"/>
    <w:uiPriority w:val="32"/>
    <w:qFormat/>
    <w:rsid w:val="00CE53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2507</Words>
  <Characters>1429</Characters>
  <Application>Microsoft Office Word</Application>
  <DocSecurity>0</DocSecurity>
  <Lines>11</Lines>
  <Paragraphs>7</Paragraphs>
  <ScaleCrop>false</ScaleCrop>
  <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Poškevičė</dc:creator>
  <cp:keywords/>
  <dc:description/>
  <cp:lastModifiedBy>Raimonda Poškevičė</cp:lastModifiedBy>
  <cp:revision>1</cp:revision>
  <dcterms:created xsi:type="dcterms:W3CDTF">2025-09-19T07:58:00Z</dcterms:created>
  <dcterms:modified xsi:type="dcterms:W3CDTF">2025-09-19T08:04:00Z</dcterms:modified>
</cp:coreProperties>
</file>